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91A8" w14:textId="1A724BD5" w:rsidR="00E176DA" w:rsidRPr="00AC780F" w:rsidRDefault="00E176DA">
      <w:pPr>
        <w:rPr>
          <w:rFonts w:ascii="Book Antiqua" w:hAnsi="Book Antiqua"/>
        </w:rPr>
      </w:pPr>
    </w:p>
    <w:p w14:paraId="338AC9FA" w14:textId="77777777" w:rsidR="00E176DA" w:rsidRPr="00AC780F" w:rsidRDefault="00E176DA">
      <w:pPr>
        <w:rPr>
          <w:rFonts w:ascii="Book Antiqua" w:hAnsi="Book Antiqua"/>
        </w:rPr>
      </w:pPr>
    </w:p>
    <w:p w14:paraId="6E733D88" w14:textId="77777777" w:rsidR="00E176DA" w:rsidRPr="00AC780F" w:rsidRDefault="00E176DA">
      <w:pPr>
        <w:rPr>
          <w:rFonts w:ascii="Book Antiqua" w:hAnsi="Book Antiqua"/>
        </w:rPr>
      </w:pPr>
    </w:p>
    <w:p w14:paraId="560C6FB5" w14:textId="77777777" w:rsidR="00E176DA" w:rsidRPr="00AC780F" w:rsidRDefault="00E176DA">
      <w:pPr>
        <w:rPr>
          <w:rFonts w:ascii="Book Antiqua" w:hAnsi="Book Antiqua"/>
        </w:rPr>
      </w:pPr>
    </w:p>
    <w:p w14:paraId="362662C6" w14:textId="77777777" w:rsidR="00E176DA" w:rsidRPr="00AC780F" w:rsidRDefault="00E176DA">
      <w:pPr>
        <w:rPr>
          <w:rFonts w:ascii="Book Antiqua" w:hAnsi="Book Antiqua"/>
        </w:rPr>
      </w:pPr>
    </w:p>
    <w:p w14:paraId="79A80E9B" w14:textId="77777777" w:rsidR="00BD4056" w:rsidRDefault="00BD4056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3F4557DB" w14:textId="7FD5D9C6" w:rsidR="00186668" w:rsidRPr="00AC780F" w:rsidRDefault="00A23888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  <w:r>
        <w:rPr>
          <w:rFonts w:ascii="Book Antiqua" w:hAnsi="Book Antiqua" w:cs="Malayalam MN"/>
          <w:b/>
          <w:bCs/>
          <w:sz w:val="32"/>
          <w:szCs w:val="32"/>
        </w:rPr>
        <w:t>Direct laser writing for the formation of nanophotonic structures</w:t>
      </w:r>
    </w:p>
    <w:p w14:paraId="624836A9" w14:textId="77777777" w:rsidR="00186668" w:rsidRPr="00AC780F" w:rsidRDefault="00186668" w:rsidP="00747309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0765E3E4" w14:textId="7067D3A5" w:rsidR="00747309" w:rsidRPr="00AC780F" w:rsidRDefault="00A23888" w:rsidP="00747309">
      <w:pPr>
        <w:jc w:val="center"/>
        <w:rPr>
          <w:rFonts w:ascii="Book Antiqua" w:hAnsi="Book Antiqua" w:cs="Malayalam MN"/>
        </w:rPr>
      </w:pPr>
      <w:r>
        <w:rPr>
          <w:rFonts w:ascii="Book Antiqua" w:hAnsi="Book Antiqua" w:cs="Malayalam MN"/>
        </w:rPr>
        <w:t>K</w:t>
      </w:r>
      <w:r w:rsidR="00427E4B">
        <w:rPr>
          <w:rFonts w:ascii="Book Antiqua" w:hAnsi="Book Antiqua" w:cs="Malayalam MN"/>
        </w:rPr>
        <w:t>i</w:t>
      </w:r>
      <w:r>
        <w:rPr>
          <w:rFonts w:ascii="Book Antiqua" w:hAnsi="Book Antiqua" w:cs="Malayalam MN"/>
        </w:rPr>
        <w:t>pras Čepaitis</w:t>
      </w:r>
      <w:r w:rsidR="00747309" w:rsidRPr="00AC780F">
        <w:rPr>
          <w:rFonts w:ascii="Book Antiqua" w:hAnsi="Book Antiqua" w:cs="Malayalam MN"/>
          <w:vertAlign w:val="superscript"/>
        </w:rPr>
        <w:t>1</w:t>
      </w:r>
      <w:r w:rsidR="00747309" w:rsidRPr="00AC780F">
        <w:rPr>
          <w:rFonts w:ascii="Book Antiqua" w:hAnsi="Book Antiqua" w:cs="Malayalam MN"/>
        </w:rPr>
        <w:t xml:space="preserve">, </w:t>
      </w:r>
      <w:r>
        <w:rPr>
          <w:rFonts w:ascii="Book Antiqua" w:hAnsi="Book Antiqua" w:cs="Malayalam MN"/>
        </w:rPr>
        <w:t>Kernius Vilkevičius</w:t>
      </w:r>
      <w:r w:rsidRPr="00AC780F">
        <w:rPr>
          <w:rFonts w:ascii="Book Antiqua" w:hAnsi="Book Antiqua" w:cs="Malayalam MN"/>
          <w:vertAlign w:val="superscript"/>
        </w:rPr>
        <w:t>1</w:t>
      </w:r>
      <w:r w:rsidR="00747309" w:rsidRPr="00AC780F">
        <w:rPr>
          <w:rFonts w:ascii="Book Antiqua" w:hAnsi="Book Antiqua" w:cs="Malayalam MN"/>
        </w:rPr>
        <w:t xml:space="preserve">, </w:t>
      </w:r>
      <w:r>
        <w:rPr>
          <w:rFonts w:ascii="Book Antiqua" w:hAnsi="Book Antiqua" w:cs="Malayalam MN"/>
        </w:rPr>
        <w:t>Rodrigas Liudvinavičius</w:t>
      </w:r>
      <w:r w:rsidRPr="00AC780F">
        <w:rPr>
          <w:rFonts w:ascii="Book Antiqua" w:hAnsi="Book Antiqua" w:cs="Malayalam MN"/>
          <w:vertAlign w:val="superscript"/>
        </w:rPr>
        <w:t>1</w:t>
      </w:r>
      <w:r w:rsidR="004A2909" w:rsidRPr="00AC780F">
        <w:rPr>
          <w:rFonts w:ascii="Book Antiqua" w:hAnsi="Book Antiqua" w:cs="Malayalam MN"/>
        </w:rPr>
        <w:t xml:space="preserve">, and </w:t>
      </w:r>
      <w:r>
        <w:rPr>
          <w:rFonts w:ascii="Book Antiqua" w:hAnsi="Book Antiqua" w:cs="Malayalam MN"/>
        </w:rPr>
        <w:t xml:space="preserve">Evaldas </w:t>
      </w:r>
      <w:proofErr w:type="spellStart"/>
      <w:r>
        <w:rPr>
          <w:rFonts w:ascii="Book Antiqua" w:hAnsi="Book Antiqua" w:cs="Malayalam MN"/>
        </w:rPr>
        <w:t>Stankevi</w:t>
      </w:r>
      <w:r>
        <w:rPr>
          <w:rFonts w:ascii="Book Antiqua" w:hAnsi="Book Antiqua" w:cs="Malayalam MN"/>
          <w:lang w:val="lt-LT"/>
        </w:rPr>
        <w:t>čius</w:t>
      </w:r>
      <w:proofErr w:type="spellEnd"/>
      <w:proofErr w:type="gramStart"/>
      <w:r w:rsidRPr="00AC780F">
        <w:rPr>
          <w:rFonts w:ascii="Book Antiqua" w:hAnsi="Book Antiqua" w:cs="Malayalam MN"/>
          <w:vertAlign w:val="superscript"/>
        </w:rPr>
        <w:t>1,*</w:t>
      </w:r>
      <w:proofErr w:type="gramEnd"/>
    </w:p>
    <w:p w14:paraId="6AE443EB" w14:textId="77777777" w:rsidR="00747309" w:rsidRPr="00AC780F" w:rsidRDefault="00747309" w:rsidP="00186668">
      <w:pPr>
        <w:rPr>
          <w:rFonts w:ascii="Book Antiqua" w:hAnsi="Book Antiqua" w:cs="Malayalam MN"/>
          <w:b/>
          <w:bCs/>
        </w:rPr>
      </w:pPr>
    </w:p>
    <w:p w14:paraId="520E8103" w14:textId="0D2E58D0" w:rsidR="00BD4056" w:rsidRDefault="004A2909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1</w:t>
      </w:r>
      <w:r w:rsidR="00A23888">
        <w:rPr>
          <w:rFonts w:ascii="Times New Roman" w:hAnsi="Times New Roman" w:cs="Times New Roman"/>
          <w:sz w:val="20"/>
          <w:szCs w:val="20"/>
        </w:rPr>
        <w:t>Department of Laser Technologies, Center for Physical Sciences and Technology, Lithuania</w:t>
      </w:r>
    </w:p>
    <w:p w14:paraId="34543454" w14:textId="3D06ABCD" w:rsidR="004A2909" w:rsidRPr="00AC780F" w:rsidRDefault="0050608C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*</w:t>
      </w:r>
      <w:r w:rsidR="00692420">
        <w:rPr>
          <w:rFonts w:ascii="Book Antiqua" w:hAnsi="Book Antiqua" w:cs="Malayalam MN"/>
          <w:sz w:val="20"/>
          <w:szCs w:val="20"/>
        </w:rPr>
        <w:t>Corresponding author</w:t>
      </w:r>
      <w:r w:rsidR="000D0A9C">
        <w:rPr>
          <w:rFonts w:ascii="Book Antiqua" w:hAnsi="Book Antiqua" w:cs="Malayalam MN"/>
          <w:sz w:val="20"/>
          <w:szCs w:val="20"/>
        </w:rPr>
        <w:t xml:space="preserve"> email</w:t>
      </w:r>
      <w:r w:rsidR="004A2909" w:rsidRPr="00AC780F">
        <w:rPr>
          <w:rFonts w:ascii="Book Antiqua" w:hAnsi="Book Antiqua" w:cs="Malayalam MN"/>
          <w:sz w:val="20"/>
          <w:szCs w:val="20"/>
        </w:rPr>
        <w:t xml:space="preserve">: </w:t>
      </w:r>
      <w:hyperlink r:id="rId5" w:history="1">
        <w:r w:rsidR="00A23888" w:rsidRPr="00C93BEF">
          <w:rPr>
            <w:rStyle w:val="Hyperlink"/>
            <w:rFonts w:ascii="Book Antiqua" w:hAnsi="Book Antiqua" w:cs="Malayalam MN"/>
            <w:sz w:val="20"/>
            <w:szCs w:val="20"/>
          </w:rPr>
          <w:t>evaldas.stankevicius@ftmc.lt</w:t>
        </w:r>
      </w:hyperlink>
    </w:p>
    <w:p w14:paraId="1D6847C5" w14:textId="77777777" w:rsidR="004A2909" w:rsidRPr="00AC780F" w:rsidRDefault="004A2909" w:rsidP="006162CA">
      <w:pPr>
        <w:rPr>
          <w:rFonts w:ascii="Book Antiqua" w:hAnsi="Book Antiqua" w:cs="Malayalam MN"/>
          <w:sz w:val="22"/>
          <w:szCs w:val="22"/>
        </w:rPr>
      </w:pPr>
    </w:p>
    <w:p w14:paraId="44960E75" w14:textId="77777777" w:rsidR="006162CA" w:rsidRPr="00AC780F" w:rsidRDefault="006162CA" w:rsidP="006162CA">
      <w:pPr>
        <w:rPr>
          <w:rFonts w:ascii="Book Antiqua" w:hAnsi="Book Antiqua" w:cs="Malayalam MN"/>
        </w:rPr>
      </w:pPr>
    </w:p>
    <w:p w14:paraId="03C47401" w14:textId="4CFBD5C9" w:rsidR="00517C79" w:rsidRPr="0050719E" w:rsidRDefault="00A23888" w:rsidP="00A23888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sz w:val="22"/>
          <w:szCs w:val="22"/>
        </w:rPr>
        <w:t>Nanophotonic structures</w:t>
      </w:r>
      <w:r w:rsidRPr="00A23888">
        <w:rPr>
          <w:rFonts w:ascii="Book Antiqua" w:hAnsi="Book Antiqua" w:cs="Malayalam MN"/>
          <w:sz w:val="22"/>
          <w:szCs w:val="22"/>
        </w:rPr>
        <w:t xml:space="preserve"> are used to achieve desired optical properties, such as strong light-matter interactions, enhanced light absorption, or efficient light emission. These structures are </w:t>
      </w:r>
      <w:r>
        <w:rPr>
          <w:rFonts w:ascii="Book Antiqua" w:hAnsi="Book Antiqua" w:cs="Malayalam MN"/>
          <w:sz w:val="22"/>
          <w:szCs w:val="22"/>
        </w:rPr>
        <w:t>usually created through</w:t>
      </w:r>
      <w:r w:rsidRPr="00A23888">
        <w:rPr>
          <w:rFonts w:ascii="Book Antiqua" w:hAnsi="Book Antiqua" w:cs="Malayalam MN"/>
          <w:sz w:val="22"/>
          <w:szCs w:val="22"/>
        </w:rPr>
        <w:t xml:space="preserve"> time-consuming and </w:t>
      </w:r>
      <w:r>
        <w:rPr>
          <w:rFonts w:ascii="Book Antiqua" w:hAnsi="Book Antiqua" w:cs="Malayalam MN"/>
          <w:sz w:val="22"/>
          <w:szCs w:val="22"/>
        </w:rPr>
        <w:t>costly methods</w:t>
      </w:r>
      <w:r w:rsidRPr="00A23888">
        <w:rPr>
          <w:rFonts w:ascii="Book Antiqua" w:hAnsi="Book Antiqua" w:cs="Malayalam MN"/>
          <w:sz w:val="22"/>
          <w:szCs w:val="22"/>
        </w:rPr>
        <w:t xml:space="preserve">, such as electron beam lithography or focused ion beam milling. </w:t>
      </w:r>
      <w:r>
        <w:rPr>
          <w:rFonts w:ascii="Book Antiqua" w:hAnsi="Book Antiqua" w:cs="Malayalam MN"/>
          <w:sz w:val="22"/>
          <w:szCs w:val="22"/>
        </w:rPr>
        <w:t xml:space="preserve">Nanophotonic </w:t>
      </w:r>
      <w:r w:rsidRPr="00A23888">
        <w:rPr>
          <w:rFonts w:ascii="Book Antiqua" w:hAnsi="Book Antiqua" w:cs="Malayalam MN"/>
          <w:sz w:val="22"/>
          <w:szCs w:val="22"/>
        </w:rPr>
        <w:t xml:space="preserve">structures can be formed using a laser-based technique [1,2], which reduces production costs due to its single-step, large-scale (up to </w:t>
      </w:r>
      <w:r>
        <w:rPr>
          <w:rFonts w:ascii="Book Antiqua" w:hAnsi="Book Antiqua" w:cs="Malayalam MN"/>
          <w:sz w:val="22"/>
          <w:szCs w:val="22"/>
        </w:rPr>
        <w:t>1</w:t>
      </w:r>
      <w:r w:rsidRPr="00A23888">
        <w:rPr>
          <w:rFonts w:ascii="Book Antiqua" w:hAnsi="Book Antiqua" w:cs="Malayalam MN"/>
          <w:sz w:val="22"/>
          <w:szCs w:val="22"/>
        </w:rPr>
        <w:t xml:space="preserve"> </w:t>
      </w:r>
      <w:r>
        <w:rPr>
          <w:rFonts w:ascii="Book Antiqua" w:hAnsi="Book Antiqua" w:cs="Malayalam MN"/>
          <w:sz w:val="22"/>
          <w:szCs w:val="22"/>
        </w:rPr>
        <w:t>c</w:t>
      </w:r>
      <w:r w:rsidRPr="00A23888">
        <w:rPr>
          <w:rFonts w:ascii="Book Antiqua" w:hAnsi="Book Antiqua" w:cs="Malayalam MN"/>
          <w:sz w:val="22"/>
          <w:szCs w:val="22"/>
        </w:rPr>
        <w:t>m</w:t>
      </w:r>
      <w:r w:rsidRPr="00A23888">
        <w:rPr>
          <w:rFonts w:ascii="Book Antiqua" w:hAnsi="Book Antiqua" w:cs="Malayalam MN"/>
          <w:sz w:val="22"/>
          <w:szCs w:val="22"/>
          <w:vertAlign w:val="superscript"/>
        </w:rPr>
        <w:t>2</w:t>
      </w:r>
      <w:r w:rsidRPr="00A23888">
        <w:rPr>
          <w:rFonts w:ascii="Book Antiqua" w:hAnsi="Book Antiqua" w:cs="Malayalam MN"/>
          <w:sz w:val="22"/>
          <w:szCs w:val="22"/>
        </w:rPr>
        <w:t>), chemical-free processing without the need for specialized vacuum equipment. This makes these structures more appealing for commercial applications.</w:t>
      </w:r>
      <w:r>
        <w:rPr>
          <w:rFonts w:ascii="Book Antiqua" w:hAnsi="Book Antiqua" w:cs="Malayalam MN"/>
          <w:sz w:val="22"/>
          <w:szCs w:val="22"/>
        </w:rPr>
        <w:t xml:space="preserve"> </w:t>
      </w:r>
    </w:p>
    <w:p w14:paraId="22A2F8F9" w14:textId="77777777" w:rsidR="00DC6C36" w:rsidRPr="00AC780F" w:rsidRDefault="00DC6C36" w:rsidP="00517C79">
      <w:pPr>
        <w:rPr>
          <w:rFonts w:ascii="Book Antiqua" w:hAnsi="Book Antiqua" w:cs="Malayalam MN"/>
        </w:rPr>
      </w:pPr>
    </w:p>
    <w:p w14:paraId="4F80CB9E" w14:textId="70815860" w:rsidR="00DC6C36" w:rsidRDefault="00A23888" w:rsidP="00A23888">
      <w:pPr>
        <w:jc w:val="center"/>
        <w:rPr>
          <w:rFonts w:ascii="Book Antiqua" w:hAnsi="Book Antiqua" w:cs="Malayalam MN"/>
          <w:sz w:val="28"/>
          <w:szCs w:val="28"/>
        </w:rPr>
      </w:pPr>
      <w:r>
        <w:rPr>
          <w:rFonts w:ascii="Book Antiqua" w:hAnsi="Book Antiqua" w:cs="Malayalam MN"/>
          <w:noProof/>
          <w:sz w:val="28"/>
          <w:szCs w:val="28"/>
        </w:rPr>
        <w:drawing>
          <wp:inline distT="0" distB="0" distL="0" distR="0" wp14:anchorId="2D2850E3" wp14:editId="289E5E82">
            <wp:extent cx="4307648" cy="2880000"/>
            <wp:effectExtent l="0" t="0" r="0" b="0"/>
            <wp:docPr id="19495950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595070" name="Picture 194959507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764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3DBC9" w14:textId="77777777" w:rsidR="00A23888" w:rsidRDefault="00A23888" w:rsidP="00A23888">
      <w:pPr>
        <w:spacing w:after="120"/>
        <w:jc w:val="center"/>
        <w:rPr>
          <w:rFonts w:ascii="Arial" w:hAnsi="Arial" w:cs="Arial"/>
          <w:b/>
          <w:sz w:val="16"/>
          <w:szCs w:val="16"/>
          <w:lang w:val="en-GB"/>
        </w:rPr>
      </w:pPr>
    </w:p>
    <w:p w14:paraId="08050558" w14:textId="0843B5B4" w:rsidR="00A23888" w:rsidRPr="00A23888" w:rsidRDefault="00A23888" w:rsidP="00A23888">
      <w:pPr>
        <w:spacing w:after="120"/>
        <w:jc w:val="center"/>
        <w:rPr>
          <w:rFonts w:ascii="Book Antiqua" w:hAnsi="Book Antiqua" w:cs="Arial"/>
          <w:sz w:val="17"/>
          <w:szCs w:val="17"/>
          <w:lang w:val="en-GB"/>
        </w:rPr>
      </w:pPr>
      <w:r w:rsidRPr="00A23888">
        <w:rPr>
          <w:rFonts w:ascii="Book Antiqua" w:hAnsi="Book Antiqua" w:cs="Arial"/>
          <w:b/>
          <w:sz w:val="17"/>
          <w:szCs w:val="17"/>
          <w:lang w:val="en-GB"/>
        </w:rPr>
        <w:t xml:space="preserve">Fig. 1. </w:t>
      </w:r>
      <w:r w:rsidRPr="00A23888">
        <w:rPr>
          <w:rFonts w:ascii="Book Antiqua" w:hAnsi="Book Antiqua" w:cs="Arial"/>
          <w:sz w:val="17"/>
          <w:szCs w:val="17"/>
          <w:lang w:val="en-GB"/>
        </w:rPr>
        <w:t xml:space="preserve">SEM </w:t>
      </w:r>
      <w:r>
        <w:rPr>
          <w:rFonts w:ascii="Book Antiqua" w:hAnsi="Book Antiqua" w:cs="Arial"/>
          <w:sz w:val="17"/>
          <w:szCs w:val="17"/>
          <w:lang w:val="en-GB"/>
        </w:rPr>
        <w:t>images</w:t>
      </w:r>
      <w:r w:rsidRPr="00A23888">
        <w:rPr>
          <w:rFonts w:ascii="Book Antiqua" w:hAnsi="Book Antiqua" w:cs="Arial"/>
          <w:sz w:val="17"/>
          <w:szCs w:val="17"/>
          <w:lang w:val="en-GB"/>
        </w:rPr>
        <w:t xml:space="preserve"> of </w:t>
      </w:r>
      <w:r w:rsidRPr="00A23888">
        <w:rPr>
          <w:rFonts w:ascii="Book Antiqua" w:hAnsi="Book Antiqua" w:cs="Arial"/>
          <w:sz w:val="17"/>
          <w:szCs w:val="17"/>
          <w:lang w:val="en-GB"/>
        </w:rPr>
        <w:t>nanophotonic</w:t>
      </w:r>
      <w:r w:rsidRPr="00A23888">
        <w:rPr>
          <w:rFonts w:ascii="Book Antiqua" w:hAnsi="Book Antiqua" w:cs="Arial"/>
          <w:sz w:val="17"/>
          <w:szCs w:val="17"/>
          <w:lang w:val="en-GB"/>
        </w:rPr>
        <w:t xml:space="preserve"> structures fabricated using </w:t>
      </w:r>
      <w:r w:rsidRPr="00A23888">
        <w:rPr>
          <w:rFonts w:ascii="Book Antiqua" w:hAnsi="Book Antiqua" w:cs="Arial"/>
          <w:sz w:val="17"/>
          <w:szCs w:val="17"/>
          <w:lang w:val="en-GB"/>
        </w:rPr>
        <w:t xml:space="preserve">direct </w:t>
      </w:r>
      <w:r w:rsidRPr="00A23888">
        <w:rPr>
          <w:rFonts w:ascii="Book Antiqua" w:hAnsi="Book Antiqua" w:cs="Arial"/>
          <w:sz w:val="17"/>
          <w:szCs w:val="17"/>
          <w:lang w:val="en-GB"/>
        </w:rPr>
        <w:t>laser</w:t>
      </w:r>
      <w:r w:rsidRPr="00A23888">
        <w:rPr>
          <w:rFonts w:ascii="Book Antiqua" w:hAnsi="Book Antiqua" w:cs="Arial"/>
          <w:sz w:val="17"/>
          <w:szCs w:val="17"/>
          <w:lang w:val="en-GB"/>
        </w:rPr>
        <w:t xml:space="preserve"> writing</w:t>
      </w:r>
      <w:r w:rsidRPr="00A23888">
        <w:rPr>
          <w:rFonts w:ascii="Book Antiqua" w:hAnsi="Book Antiqua" w:cs="Arial"/>
          <w:sz w:val="17"/>
          <w:szCs w:val="17"/>
          <w:lang w:val="en-GB"/>
        </w:rPr>
        <w:t xml:space="preserve"> techn</w:t>
      </w:r>
      <w:r w:rsidRPr="00A23888">
        <w:rPr>
          <w:rFonts w:ascii="Book Antiqua" w:hAnsi="Book Antiqua" w:cs="Arial"/>
          <w:sz w:val="17"/>
          <w:szCs w:val="17"/>
          <w:lang w:val="en-GB"/>
        </w:rPr>
        <w:t>ique.</w:t>
      </w:r>
    </w:p>
    <w:p w14:paraId="5C834F26" w14:textId="670BDBCB" w:rsidR="00AC780F" w:rsidRDefault="00A23888" w:rsidP="00A23888">
      <w:pPr>
        <w:jc w:val="both"/>
        <w:rPr>
          <w:rFonts w:ascii="Book Antiqua" w:hAnsi="Book Antiqua" w:cs="Malayalam MN"/>
          <w:sz w:val="21"/>
          <w:szCs w:val="21"/>
        </w:rPr>
      </w:pPr>
      <w:r w:rsidRPr="00A23888">
        <w:rPr>
          <w:rFonts w:ascii="Book Antiqua" w:hAnsi="Book Antiqua" w:cs="Malayalam MN"/>
          <w:sz w:val="21"/>
          <w:szCs w:val="21"/>
        </w:rPr>
        <w:t xml:space="preserve">This </w:t>
      </w:r>
      <w:r>
        <w:rPr>
          <w:rFonts w:ascii="Book Antiqua" w:hAnsi="Book Antiqua" w:cs="Malayalam MN"/>
          <w:sz w:val="21"/>
          <w:szCs w:val="21"/>
        </w:rPr>
        <w:t>presentation</w:t>
      </w:r>
      <w:r w:rsidRPr="00A23888">
        <w:rPr>
          <w:rFonts w:ascii="Book Antiqua" w:hAnsi="Book Antiqua" w:cs="Malayalam MN"/>
          <w:sz w:val="21"/>
          <w:szCs w:val="21"/>
        </w:rPr>
        <w:t xml:space="preserve"> provides a brief introduction to the field of </w:t>
      </w:r>
      <w:proofErr w:type="spellStart"/>
      <w:r w:rsidRPr="00A23888">
        <w:rPr>
          <w:rFonts w:ascii="Book Antiqua" w:hAnsi="Book Antiqua" w:cs="Malayalam MN"/>
          <w:sz w:val="21"/>
          <w:szCs w:val="21"/>
        </w:rPr>
        <w:t>plasmonics</w:t>
      </w:r>
      <w:proofErr w:type="spellEnd"/>
      <w:r w:rsidRPr="00A23888">
        <w:rPr>
          <w:rFonts w:ascii="Book Antiqua" w:hAnsi="Book Antiqua" w:cs="Malayalam MN"/>
          <w:sz w:val="21"/>
          <w:szCs w:val="21"/>
        </w:rPr>
        <w:t xml:space="preserve">, including the fabrication of </w:t>
      </w:r>
      <w:r>
        <w:rPr>
          <w:rFonts w:ascii="Book Antiqua" w:hAnsi="Book Antiqua" w:cs="Malayalam MN"/>
          <w:sz w:val="21"/>
          <w:szCs w:val="21"/>
        </w:rPr>
        <w:t xml:space="preserve">nanophotonic </w:t>
      </w:r>
      <w:r w:rsidRPr="00A23888">
        <w:rPr>
          <w:rFonts w:ascii="Book Antiqua" w:hAnsi="Book Antiqua" w:cs="Malayalam MN"/>
          <w:sz w:val="21"/>
          <w:szCs w:val="21"/>
        </w:rPr>
        <w:t xml:space="preserve">structures using </w:t>
      </w:r>
      <w:r>
        <w:rPr>
          <w:rFonts w:ascii="Book Antiqua" w:hAnsi="Book Antiqua" w:cs="Malayalam MN"/>
          <w:sz w:val="21"/>
          <w:szCs w:val="21"/>
        </w:rPr>
        <w:t xml:space="preserve">direct </w:t>
      </w:r>
      <w:r w:rsidRPr="00A23888">
        <w:rPr>
          <w:rFonts w:ascii="Book Antiqua" w:hAnsi="Book Antiqua" w:cs="Malayalam MN"/>
          <w:sz w:val="21"/>
          <w:szCs w:val="21"/>
        </w:rPr>
        <w:t>laser</w:t>
      </w:r>
      <w:r>
        <w:rPr>
          <w:rFonts w:ascii="Book Antiqua" w:hAnsi="Book Antiqua" w:cs="Malayalam MN"/>
          <w:sz w:val="21"/>
          <w:szCs w:val="21"/>
        </w:rPr>
        <w:t xml:space="preserve"> writing</w:t>
      </w:r>
      <w:r w:rsidRPr="00A23888">
        <w:rPr>
          <w:rFonts w:ascii="Book Antiqua" w:hAnsi="Book Antiqua" w:cs="Malayalam MN"/>
          <w:sz w:val="21"/>
          <w:szCs w:val="21"/>
        </w:rPr>
        <w:t xml:space="preserve"> technique and their potential practical applications.</w:t>
      </w:r>
    </w:p>
    <w:p w14:paraId="78A486F5" w14:textId="77777777" w:rsidR="0050608C" w:rsidRPr="00AC780F" w:rsidRDefault="0050608C" w:rsidP="00517C79">
      <w:pPr>
        <w:rPr>
          <w:rFonts w:ascii="Book Antiqua" w:hAnsi="Book Antiqua" w:cs="Malayalam MN"/>
          <w:sz w:val="22"/>
          <w:szCs w:val="22"/>
        </w:rPr>
      </w:pPr>
    </w:p>
    <w:p w14:paraId="02590531" w14:textId="28D8784D" w:rsidR="00A23888" w:rsidRPr="00AC780F" w:rsidRDefault="0050608C" w:rsidP="00A23888">
      <w:pPr>
        <w:jc w:val="both"/>
        <w:rPr>
          <w:rFonts w:ascii="Book Antiqua" w:hAnsi="Book Antiqua" w:cs="Malayalam MN"/>
          <w:sz w:val="21"/>
          <w:szCs w:val="21"/>
        </w:rPr>
      </w:pPr>
      <w:r w:rsidRPr="00AC780F">
        <w:rPr>
          <w:rFonts w:ascii="Book Antiqua" w:hAnsi="Book Antiqua" w:cs="Malayalam MN"/>
          <w:b/>
          <w:bCs/>
          <w:sz w:val="21"/>
          <w:szCs w:val="21"/>
        </w:rPr>
        <w:t>References</w:t>
      </w:r>
      <w:r w:rsidRPr="00AC780F">
        <w:rPr>
          <w:rFonts w:ascii="Book Antiqua" w:hAnsi="Book Antiqua" w:cs="Malayalam MN"/>
          <w:sz w:val="21"/>
          <w:szCs w:val="21"/>
        </w:rPr>
        <w:t xml:space="preserve">: [1] </w:t>
      </w:r>
      <w:r w:rsidR="00A23888" w:rsidRPr="00A23888">
        <w:rPr>
          <w:rFonts w:ascii="Book Antiqua" w:hAnsi="Book Antiqua"/>
          <w:noProof/>
          <w:sz w:val="21"/>
          <w:szCs w:val="21"/>
        </w:rPr>
        <w:t xml:space="preserve">E. Stankevičius, K. Vilkevičius, M. Gedvilas, E. Bužavaitė-Vertelienė, A. Selskis, and Z. Balevičius, "Direct Laser Writing for the Formation of Large-Scale Gold Microbumps Arrays Generating Hybrid Lattice Plasmon Polaritons in Vis–NIR Range," Adv. Opt. Mater. </w:t>
      </w:r>
      <w:r w:rsidR="00A23888" w:rsidRPr="00A23888">
        <w:rPr>
          <w:rFonts w:ascii="Book Antiqua" w:hAnsi="Book Antiqua"/>
          <w:b/>
          <w:noProof/>
          <w:sz w:val="21"/>
          <w:szCs w:val="21"/>
        </w:rPr>
        <w:t>9</w:t>
      </w:r>
      <w:r w:rsidR="00A23888" w:rsidRPr="00A23888">
        <w:rPr>
          <w:rFonts w:ascii="Book Antiqua" w:hAnsi="Book Antiqua"/>
          <w:noProof/>
          <w:sz w:val="21"/>
          <w:szCs w:val="21"/>
        </w:rPr>
        <w:t>, 2100027 (2021)</w:t>
      </w:r>
      <w:r w:rsidRPr="00AC780F">
        <w:rPr>
          <w:rFonts w:ascii="Book Antiqua" w:hAnsi="Book Antiqua" w:cs="Malayalam MN"/>
          <w:sz w:val="21"/>
          <w:szCs w:val="21"/>
        </w:rPr>
        <w:t xml:space="preserve">; [2] </w:t>
      </w:r>
      <w:r w:rsidR="00A23888" w:rsidRPr="00A23888">
        <w:rPr>
          <w:rFonts w:ascii="Book Antiqua" w:hAnsi="Book Antiqua"/>
          <w:noProof/>
          <w:sz w:val="21"/>
          <w:szCs w:val="21"/>
        </w:rPr>
        <w:t xml:space="preserve">K. Vilkevičius, A. Selskis, and E. Stankevičius, "Femtosecond laser Wavelength-Dependent formation of plasmonic gold nanostructures," Appl. Surf. Sci. </w:t>
      </w:r>
      <w:r w:rsidR="00A23888" w:rsidRPr="00A23888">
        <w:rPr>
          <w:rFonts w:ascii="Book Antiqua" w:hAnsi="Book Antiqua"/>
          <w:b/>
          <w:noProof/>
          <w:sz w:val="21"/>
          <w:szCs w:val="21"/>
        </w:rPr>
        <w:t>617</w:t>
      </w:r>
      <w:r w:rsidR="00A23888" w:rsidRPr="00A23888">
        <w:rPr>
          <w:rFonts w:ascii="Book Antiqua" w:hAnsi="Book Antiqua"/>
          <w:noProof/>
          <w:sz w:val="21"/>
          <w:szCs w:val="21"/>
        </w:rPr>
        <w:t>, 156629 (2023).</w:t>
      </w:r>
    </w:p>
    <w:sectPr w:rsidR="00A23888" w:rsidRPr="00AC780F" w:rsidSect="00D361B6">
      <w:pgSz w:w="11900" w:h="16840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ayalam MN">
    <w:altName w:val="Malayalam MN"/>
    <w:charset w:val="00"/>
    <w:family w:val="auto"/>
    <w:pitch w:val="variable"/>
    <w:sig w:usb0="008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xNDOzNDAxMTA1tTBU0lEKTi0uzszPAykwrAUAy6w5wywAAAA="/>
  </w:docVars>
  <w:rsids>
    <w:rsidRoot w:val="00E176DA"/>
    <w:rsid w:val="000609C1"/>
    <w:rsid w:val="00075A7C"/>
    <w:rsid w:val="000B127E"/>
    <w:rsid w:val="000D0A9C"/>
    <w:rsid w:val="00186668"/>
    <w:rsid w:val="001A6BE0"/>
    <w:rsid w:val="00206C37"/>
    <w:rsid w:val="00246FE7"/>
    <w:rsid w:val="003106AF"/>
    <w:rsid w:val="003352D9"/>
    <w:rsid w:val="00363698"/>
    <w:rsid w:val="00427E4B"/>
    <w:rsid w:val="0045074E"/>
    <w:rsid w:val="00490C26"/>
    <w:rsid w:val="004A2909"/>
    <w:rsid w:val="004C6FDF"/>
    <w:rsid w:val="0050608C"/>
    <w:rsid w:val="0050719E"/>
    <w:rsid w:val="00517C79"/>
    <w:rsid w:val="006162CA"/>
    <w:rsid w:val="006328C1"/>
    <w:rsid w:val="00692420"/>
    <w:rsid w:val="00692FD7"/>
    <w:rsid w:val="00747309"/>
    <w:rsid w:val="00772935"/>
    <w:rsid w:val="0086586F"/>
    <w:rsid w:val="009036A6"/>
    <w:rsid w:val="00961179"/>
    <w:rsid w:val="009C0A37"/>
    <w:rsid w:val="00A23888"/>
    <w:rsid w:val="00AC780F"/>
    <w:rsid w:val="00AF43B4"/>
    <w:rsid w:val="00B44E01"/>
    <w:rsid w:val="00B7152B"/>
    <w:rsid w:val="00B72FE6"/>
    <w:rsid w:val="00BD4056"/>
    <w:rsid w:val="00C234FD"/>
    <w:rsid w:val="00D361B6"/>
    <w:rsid w:val="00DC6C36"/>
    <w:rsid w:val="00E13911"/>
    <w:rsid w:val="00E176DA"/>
    <w:rsid w:val="00ED34AD"/>
    <w:rsid w:val="00F4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6D59"/>
  <w15:docId w15:val="{725E3C81-9403-4D6D-9B9C-D95DCD19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F7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2909"/>
    <w:rPr>
      <w:color w:val="0563C1" w:themeColor="hyperlink"/>
      <w:u w:val="single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4A29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29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888"/>
    <w:rPr>
      <w:color w:val="605E5C"/>
      <w:shd w:val="clear" w:color="auto" w:fill="E1DFDD"/>
    </w:rPr>
  </w:style>
  <w:style w:type="paragraph" w:customStyle="1" w:styleId="EndNoteBibliography">
    <w:name w:val="EndNote Bibliography"/>
    <w:basedOn w:val="Normal"/>
    <w:link w:val="EndNoteBibliographyChar"/>
    <w:rsid w:val="00A23888"/>
    <w:pPr>
      <w:spacing w:after="160"/>
    </w:pPr>
    <w:rPr>
      <w:rFonts w:ascii="Calibri" w:eastAsiaTheme="minorHAnsi" w:hAnsi="Calibri" w:cs="Calibri"/>
      <w:noProof/>
      <w:kern w:val="2"/>
      <w:sz w:val="22"/>
      <w:szCs w:val="22"/>
      <w14:ligatures w14:val="standardContextual"/>
    </w:rPr>
  </w:style>
  <w:style w:type="character" w:customStyle="1" w:styleId="EndNoteBibliographyChar">
    <w:name w:val="EndNote Bibliography Char"/>
    <w:basedOn w:val="DefaultParagraphFont"/>
    <w:link w:val="EndNoteBibliography"/>
    <w:rsid w:val="00A23888"/>
    <w:rPr>
      <w:rFonts w:ascii="Calibri" w:hAnsi="Calibri" w:cs="Calibri"/>
      <w:noProof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mailto:evaldas.stankevicius@ftmc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50D44E-3D28-432A-AC46-4AEAE052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Evaldas Stankevicius</cp:lastModifiedBy>
  <cp:revision>2</cp:revision>
  <dcterms:created xsi:type="dcterms:W3CDTF">2024-02-27T09:32:00Z</dcterms:created>
  <dcterms:modified xsi:type="dcterms:W3CDTF">2024-02-27T09:32:00Z</dcterms:modified>
</cp:coreProperties>
</file>